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B5" w:rsidRPr="003817B5" w:rsidRDefault="003817B5" w:rsidP="003817B5">
      <w:pPr>
        <w:spacing w:line="0" w:lineRule="atLeast"/>
        <w:rPr>
          <w:lang w:val="en-US"/>
        </w:rPr>
      </w:pPr>
      <w:bookmarkStart w:id="0" w:name="_GoBack"/>
      <w:r w:rsidRPr="003817B5">
        <w:rPr>
          <w:lang w:val="en-US"/>
        </w:rPr>
        <w:t>Seos 8K Key Fob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Operating Frequency - 13.56 MHz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Communication Protocol Compliance - ISO14443A-4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Communication Speed - Up to 848kbps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Memory Type - EEPROM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Memory Size - 8 Kbytes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Multiple Applications Support - Yes (using Open Data Profile)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SIO Data Object Support - Yes (Enabled by default)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HID Format Support - Yes (wrapped in SIO)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Write Endurance / Data Retention - Min 100,000 cycles / 10 years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Typical Transaction Time - Data size dependent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Extended Privacy Support - Yes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Security Features - Mutual authentication (compliant to ISO/IEC 24727-3), key diversification (based on NIST SP800-108 using AES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128), secure messaging (compliant to EN14890-1:2009). Session key derivation based on NIST SP 800-56A.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Security Certification - Common Criteria (CC) EAL 5+ HW certified platform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 xml:space="preserve">UID - Random UID (default), </w:t>
      </w:r>
      <w:proofErr w:type="gramStart"/>
      <w:r w:rsidRPr="003817B5">
        <w:rPr>
          <w:lang w:val="en-US"/>
        </w:rPr>
        <w:t>7 byte</w:t>
      </w:r>
      <w:proofErr w:type="gramEnd"/>
      <w:r w:rsidRPr="003817B5">
        <w:rPr>
          <w:lang w:val="en-US"/>
        </w:rPr>
        <w:t xml:space="preserve"> static UID (optional, not recommended)</w:t>
      </w: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COMPATIBILITY AND PERFORMANCE*1</w:t>
      </w: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1 HID Global testing occurs in open air. Some environmental conditions, including metallic mounting surface, can significantly degrade read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 xml:space="preserve"> range and performance; plastic or ferrite spacers are recommended to improve performance on metallic mounting surfaces. Spacers for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 xml:space="preserve"> iCLASS SE readers are available at hidglobal.com.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2 multiCLASS SE readers are not supported</w:t>
      </w:r>
    </w:p>
    <w:p w:rsidR="003817B5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3 See Logical Access HTOG for Seos compatible Omnikey products</w:t>
      </w:r>
    </w:p>
    <w:p w:rsidR="00A315E4" w:rsidRPr="003817B5" w:rsidRDefault="003817B5" w:rsidP="003817B5">
      <w:pPr>
        <w:spacing w:line="0" w:lineRule="atLeast"/>
        <w:rPr>
          <w:lang w:val="en-US"/>
        </w:rPr>
      </w:pPr>
      <w:r w:rsidRPr="003817B5">
        <w:rPr>
          <w:lang w:val="en-US"/>
        </w:rPr>
        <w:t>4 Read performance is dependent on antenna design and environment</w:t>
      </w:r>
      <w:bookmarkEnd w:id="0"/>
    </w:p>
    <w:sectPr w:rsidR="00A315E4" w:rsidRPr="0038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B5"/>
    <w:rsid w:val="003817B5"/>
    <w:rsid w:val="00A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F2C2-90E5-438C-A11E-738A3BB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Крылов</dc:creator>
  <cp:keywords/>
  <dc:description/>
  <cp:lastModifiedBy>Михаил Крылов</cp:lastModifiedBy>
  <cp:revision>1</cp:revision>
  <dcterms:created xsi:type="dcterms:W3CDTF">2019-10-15T09:54:00Z</dcterms:created>
  <dcterms:modified xsi:type="dcterms:W3CDTF">2019-10-15T10:00:00Z</dcterms:modified>
</cp:coreProperties>
</file>